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Source Sans Pro" w:cs="Source Sans Pro" w:eastAsia="Source Sans Pro" w:hAnsi="Source Sans Pro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Source Sans Pro" w:cs="Source Sans Pro" w:eastAsia="Source Sans Pro" w:hAnsi="Source Sans Pro"/>
          <w:b w:val="1"/>
          <w:sz w:val="36"/>
          <w:szCs w:val="36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36"/>
          <w:szCs w:val="36"/>
          <w:rtl w:val="0"/>
        </w:rPr>
        <w:t xml:space="preserve">Local Government Revenue Systems: Key Takeaways</w:t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Source Sans Pro" w:cs="Source Sans Pro" w:eastAsia="Source Sans Pro" w:hAnsi="Source Sans Pr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rPr>
          <w:rFonts w:ascii="Source Sans Pro" w:cs="Source Sans Pro" w:eastAsia="Source Sans Pro" w:hAnsi="Source Sans Pro"/>
          <w:sz w:val="24"/>
          <w:szCs w:val="24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Taxes, charges, fees, and intergovernmental transfers are the primary funding mechanisms for local governments.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rFonts w:ascii="Source Sans Pro" w:cs="Source Sans Pro" w:eastAsia="Source Sans Pro" w:hAnsi="Source Sans Pro"/>
          <w:sz w:val="24"/>
          <w:szCs w:val="24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Rising costs, decreased revenue, emergencies, legislative changes, and other factors have made it increasingly difficult to fund local governments.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Source Sans Pro" w:cs="Source Sans Pro" w:eastAsia="Source Sans Pro" w:hAnsi="Source Sans Pro"/>
          <w:sz w:val="24"/>
          <w:szCs w:val="24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In response to these challenges and the impacts of Proposition 13 on property tax revenue, local governments have found alternative revenue sources, such as special tax districts, bond measures, and grants.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Source Sans Pro" w:cs="Source Sans Pro" w:eastAsia="Source Sans Pro" w:hAnsi="Source Sans Pro"/>
          <w:sz w:val="24"/>
          <w:szCs w:val="24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Local governments allocate resources to the following funds: general funds, special revenue funds, enterprise funds, internal service funds, and capital project funds—with the general fund containing the largest share and funding most governmental services.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>
        <w:color w:val="00205c"/>
      </w:rPr>
    </w:pPr>
    <w:r w:rsidDel="00000000" w:rsidR="00000000" w:rsidRPr="00000000">
      <w:rPr>
        <w:color w:val="00205c"/>
        <w:rtl w:val="0"/>
      </w:rPr>
      <w:t xml:space="preserve">Drescher Graduate Campus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b w:val="1"/>
        <w:color w:val="ee7624"/>
        <w:rtl w:val="0"/>
      </w:rPr>
      <w:t xml:space="preserve">|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color w:val="00205c"/>
        <w:rtl w:val="0"/>
      </w:rPr>
      <w:t xml:space="preserve">24255 Pacific Coast Highway </w:t>
    </w:r>
    <w:r w:rsidDel="00000000" w:rsidR="00000000" w:rsidRPr="00000000">
      <w:rPr>
        <w:b w:val="1"/>
        <w:color w:val="ee7624"/>
        <w:rtl w:val="0"/>
      </w:rPr>
      <w:t xml:space="preserve">| </w:t>
    </w:r>
    <w:r w:rsidDel="00000000" w:rsidR="00000000" w:rsidRPr="00000000">
      <w:rPr>
        <w:color w:val="00205c"/>
        <w:rtl w:val="0"/>
      </w:rPr>
      <w:t xml:space="preserve">Malibu, CA 90263 </w:t>
    </w:r>
    <w:r w:rsidDel="00000000" w:rsidR="00000000" w:rsidRPr="00000000">
      <w:rPr>
        <w:b w:val="1"/>
        <w:color w:val="ee7624"/>
        <w:rtl w:val="0"/>
      </w:rPr>
      <w:t xml:space="preserve">| </w:t>
    </w:r>
    <w:r w:rsidDel="00000000" w:rsidR="00000000" w:rsidRPr="00000000">
      <w:rPr>
        <w:color w:val="00205c"/>
        <w:rtl w:val="0"/>
      </w:rPr>
      <w:t xml:space="preserve">310-506-6878</w:t>
    </w:r>
  </w:p>
  <w:p w:rsidR="00000000" w:rsidDel="00000000" w:rsidP="00000000" w:rsidRDefault="00000000" w:rsidRPr="00000000" w14:paraId="00000013">
    <w:pPr>
      <w:rPr>
        <w:color w:val="00205c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jc w:val="right"/>
      <w:rPr>
        <w:color w:val="00205c"/>
      </w:rPr>
    </w:pPr>
    <w:r w:rsidDel="00000000" w:rsidR="00000000" w:rsidRPr="00000000">
      <w:rPr>
        <w:color w:val="00205c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767013" cy="813334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718" r="-1718" t="0"/>
                  <a:stretch>
                    <a:fillRect/>
                  </a:stretch>
                </pic:blipFill>
                <pic:spPr>
                  <a:xfrm>
                    <a:off x="0" y="0"/>
                    <a:ext cx="2767013" cy="8133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687AA3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87AA3"/>
  </w:style>
  <w:style w:type="paragraph" w:styleId="Footer">
    <w:name w:val="footer"/>
    <w:basedOn w:val="Normal"/>
    <w:link w:val="FooterChar"/>
    <w:uiPriority w:val="99"/>
    <w:unhideWhenUsed w:val="1"/>
    <w:rsid w:val="00687AA3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87AA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4Mjux/JAn+cKO1pNjQ3JGDDxtw==">AMUW2mVG3BGqET3d6nULUcfMerCK6UzWLiVzKBBA639j/ly+4tXuVxJ2UXd/xGJFijk8ISJbErVIO21mJSvnoNXh+lQtbHWfEh3qw0ENXQd9469T4mn00Sk=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A2CE09F7D614ABFE3E7277BE1C9CC" ma:contentTypeVersion="14" ma:contentTypeDescription="Create a new document." ma:contentTypeScope="" ma:versionID="5cae42960efc2d8a8525b58baeb0afbb">
  <xsd:schema xmlns:xsd="http://www.w3.org/2001/XMLSchema" xmlns:xs="http://www.w3.org/2001/XMLSchema" xmlns:p="http://schemas.microsoft.com/office/2006/metadata/properties" xmlns:ns2="d19a8949-c7ca-4a8b-b8f3-7b5152c00db4" xmlns:ns3="80d8b3a5-8a01-468e-8fab-3dd786923e8e" targetNamespace="http://schemas.microsoft.com/office/2006/metadata/properties" ma:root="true" ma:fieldsID="4de7bb44c99e8e97df3b39e025d677ae" ns2:_="" ns3:_="">
    <xsd:import namespace="d19a8949-c7ca-4a8b-b8f3-7b5152c00db4"/>
    <xsd:import namespace="80d8b3a5-8a01-468e-8fab-3dd78692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a8949-c7ca-4a8b-b8f3-7b5152c0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38a777-0363-4fc5-8941-74f5d50676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8b3a5-8a01-468e-8fab-3dd786923e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8a9203-bcac-4b9b-8eaf-3de219bab519}" ma:internalName="TaxCatchAll" ma:showField="CatchAllData" ma:web="80d8b3a5-8a01-468e-8fab-3dd78692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E1DBD42-1C49-4470-8235-10D863B49AB4}"/>
</file>

<file path=customXML/itemProps3.xml><?xml version="1.0" encoding="utf-8"?>
<ds:datastoreItem xmlns:ds="http://schemas.openxmlformats.org/officeDocument/2006/customXml" ds:itemID="{F320146F-387A-4A01-A610-FD775CE0C28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2021-04-22T21:11:00Z</dcterms:created>
</cp:coreProperties>
</file>